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ind w:firstLine="640" w:firstLineChars="200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收入支出决算总表</w:t>
      </w:r>
    </w:p>
    <w:p>
      <w:pPr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drawing>
          <wp:inline distT="0" distB="0" distL="114300" distR="114300">
            <wp:extent cx="5272405" cy="4667250"/>
            <wp:effectExtent l="0" t="0" r="4445" b="0"/>
            <wp:docPr id="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466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二、收入决算表</w:t>
      </w:r>
    </w:p>
    <w:p>
      <w:pPr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drawing>
          <wp:inline distT="0" distB="0" distL="114300" distR="114300">
            <wp:extent cx="5271770" cy="1979930"/>
            <wp:effectExtent l="0" t="0" r="5080" b="1270"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97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hint="eastAsia" w:ascii="黑体" w:hAnsi="黑体" w:eastAsia="黑体"/>
          <w:sz w:val="32"/>
        </w:rPr>
      </w:pPr>
    </w:p>
    <w:p>
      <w:pPr>
        <w:ind w:firstLine="640" w:firstLineChars="200"/>
        <w:rPr>
          <w:rFonts w:hint="eastAsia" w:ascii="黑体" w:hAnsi="黑体" w:eastAsia="黑体"/>
          <w:sz w:val="32"/>
        </w:rPr>
      </w:pPr>
    </w:p>
    <w:p>
      <w:pPr>
        <w:ind w:firstLine="640" w:firstLineChars="200"/>
        <w:rPr>
          <w:rFonts w:hint="eastAsia" w:ascii="黑体" w:hAnsi="黑体" w:eastAsia="黑体"/>
          <w:sz w:val="32"/>
        </w:rPr>
      </w:pPr>
    </w:p>
    <w:p>
      <w:pPr>
        <w:ind w:firstLine="640" w:firstLineChars="200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三、支出决算表</w:t>
      </w:r>
    </w:p>
    <w:p>
      <w:pPr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drawing>
          <wp:inline distT="0" distB="0" distL="114300" distR="114300">
            <wp:extent cx="5269865" cy="1768475"/>
            <wp:effectExtent l="0" t="0" r="6985" b="3175"/>
            <wp:docPr id="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176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四、财政拨款收入支出决算总表</w:t>
      </w:r>
    </w:p>
    <w:p>
      <w:pPr>
        <w:rPr>
          <w:rFonts w:ascii="黑体" w:hAnsi="黑体" w:eastAsia="黑体"/>
          <w:sz w:val="32"/>
        </w:rPr>
      </w:pPr>
      <w:r>
        <w:rPr>
          <w:rFonts w:ascii="黑体" w:hAnsi="黑体" w:eastAsia="黑体"/>
          <w:sz w:val="32"/>
        </w:rPr>
        <w:drawing>
          <wp:inline distT="0" distB="0" distL="114300" distR="114300">
            <wp:extent cx="5264785" cy="4410710"/>
            <wp:effectExtent l="0" t="0" r="12065" b="889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441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ind w:firstLine="640" w:firstLineChars="200"/>
        <w:rPr>
          <w:rFonts w:hint="eastAsia" w:ascii="黑体" w:hAnsi="黑体" w:eastAsia="黑体"/>
          <w:sz w:val="32"/>
        </w:rPr>
      </w:pPr>
    </w:p>
    <w:p>
      <w:pPr>
        <w:ind w:firstLine="640" w:firstLineChars="200"/>
        <w:rPr>
          <w:rFonts w:hint="eastAsia" w:ascii="黑体" w:hAnsi="黑体" w:eastAsia="黑体"/>
          <w:sz w:val="32"/>
        </w:rPr>
      </w:pPr>
    </w:p>
    <w:p>
      <w:pPr>
        <w:ind w:firstLine="640" w:firstLineChars="200"/>
        <w:rPr>
          <w:rFonts w:hint="eastAsia" w:ascii="黑体" w:hAnsi="黑体" w:eastAsia="黑体"/>
          <w:sz w:val="32"/>
        </w:rPr>
      </w:pPr>
    </w:p>
    <w:p>
      <w:pPr>
        <w:ind w:firstLine="640" w:firstLineChars="200"/>
        <w:rPr>
          <w:rFonts w:hint="eastAsia" w:ascii="黑体" w:hAnsi="黑体" w:eastAsia="黑体"/>
          <w:sz w:val="32"/>
        </w:rPr>
      </w:pPr>
    </w:p>
    <w:p>
      <w:pPr>
        <w:ind w:firstLine="640" w:firstLineChars="200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五、一般公共预算财政拨款支出决算表</w:t>
      </w:r>
    </w:p>
    <w:p>
      <w:r>
        <w:drawing>
          <wp:inline distT="0" distB="0" distL="114300" distR="114300">
            <wp:extent cx="5270500" cy="2368550"/>
            <wp:effectExtent l="0" t="0" r="6350" b="12700"/>
            <wp:docPr id="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36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六、一般公共预算财政拨款基本支出决算表</w:t>
      </w:r>
    </w:p>
    <w:p>
      <w:pPr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drawing>
          <wp:inline distT="0" distB="0" distL="114300" distR="114300">
            <wp:extent cx="5268595" cy="3181350"/>
            <wp:effectExtent l="0" t="0" r="8255" b="0"/>
            <wp:docPr id="2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45"/>
        <w:rPr>
          <w:rFonts w:hint="eastAsia" w:ascii="黑体" w:hAnsi="黑体" w:eastAsia="黑体"/>
          <w:sz w:val="32"/>
        </w:rPr>
      </w:pPr>
    </w:p>
    <w:p>
      <w:pPr>
        <w:ind w:firstLine="645"/>
        <w:rPr>
          <w:rFonts w:hint="eastAsia" w:ascii="黑体" w:hAnsi="黑体" w:eastAsia="黑体"/>
          <w:sz w:val="32"/>
        </w:rPr>
      </w:pPr>
    </w:p>
    <w:p>
      <w:pPr>
        <w:ind w:firstLine="645"/>
        <w:rPr>
          <w:rFonts w:hint="eastAsia" w:ascii="黑体" w:hAnsi="黑体" w:eastAsia="黑体"/>
          <w:sz w:val="32"/>
        </w:rPr>
      </w:pPr>
    </w:p>
    <w:p>
      <w:pPr>
        <w:ind w:firstLine="645"/>
        <w:rPr>
          <w:rFonts w:hint="eastAsia" w:ascii="黑体" w:hAnsi="黑体" w:eastAsia="黑体"/>
          <w:sz w:val="32"/>
        </w:rPr>
      </w:pPr>
    </w:p>
    <w:p>
      <w:pPr>
        <w:ind w:firstLine="645"/>
        <w:rPr>
          <w:rFonts w:hint="eastAsia" w:ascii="黑体" w:hAnsi="黑体" w:eastAsia="黑体"/>
          <w:sz w:val="32"/>
        </w:rPr>
      </w:pPr>
    </w:p>
    <w:p>
      <w:pPr>
        <w:ind w:firstLine="645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七、一般公共预算财政拨款“三公”经费支出决算表</w:t>
      </w:r>
    </w:p>
    <w:p>
      <w:pPr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drawing>
          <wp:inline distT="0" distB="0" distL="114300" distR="114300">
            <wp:extent cx="5273675" cy="1875155"/>
            <wp:effectExtent l="0" t="0" r="3175" b="10795"/>
            <wp:docPr id="3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187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 xml:space="preserve"> 八、政府性基金预算财政拨款收入支出决算表</w:t>
      </w:r>
    </w:p>
    <w:p>
      <w:pPr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drawing>
          <wp:inline distT="0" distB="0" distL="114300" distR="114300">
            <wp:extent cx="5269865" cy="2229485"/>
            <wp:effectExtent l="0" t="0" r="6985" b="18415"/>
            <wp:docPr id="7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22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hint="eastAsia" w:ascii="黑体" w:hAnsi="黑体" w:eastAsia="黑体"/>
          <w:sz w:val="32"/>
        </w:rPr>
      </w:pPr>
    </w:p>
    <w:p>
      <w:pPr>
        <w:ind w:firstLine="640" w:firstLineChars="200"/>
        <w:rPr>
          <w:rFonts w:hint="eastAsia" w:ascii="黑体" w:hAnsi="黑体" w:eastAsia="黑体"/>
          <w:sz w:val="32"/>
        </w:rPr>
      </w:pPr>
    </w:p>
    <w:p>
      <w:pPr>
        <w:ind w:firstLine="640" w:firstLineChars="200"/>
        <w:rPr>
          <w:rFonts w:hint="eastAsia" w:ascii="黑体" w:hAnsi="黑体" w:eastAsia="黑体"/>
          <w:sz w:val="32"/>
        </w:rPr>
      </w:pPr>
    </w:p>
    <w:p>
      <w:pPr>
        <w:ind w:firstLine="640" w:firstLineChars="200"/>
        <w:rPr>
          <w:rFonts w:hint="eastAsia" w:ascii="黑体" w:hAnsi="黑体" w:eastAsia="黑体"/>
          <w:sz w:val="32"/>
        </w:rPr>
      </w:pPr>
    </w:p>
    <w:p>
      <w:pPr>
        <w:ind w:firstLine="640" w:firstLineChars="200"/>
        <w:rPr>
          <w:rFonts w:hint="eastAsia" w:ascii="黑体" w:hAnsi="黑体" w:eastAsia="黑体"/>
          <w:sz w:val="32"/>
        </w:rPr>
      </w:pPr>
    </w:p>
    <w:p>
      <w:pPr>
        <w:ind w:firstLine="640" w:firstLineChars="200"/>
        <w:rPr>
          <w:rFonts w:hint="eastAsia" w:ascii="黑体" w:hAnsi="黑体" w:eastAsia="黑体"/>
          <w:sz w:val="32"/>
        </w:rPr>
      </w:pPr>
    </w:p>
    <w:p>
      <w:pPr>
        <w:ind w:firstLine="640" w:firstLineChars="200"/>
        <w:rPr>
          <w:rFonts w:hint="eastAsia" w:ascii="黑体" w:hAnsi="黑体" w:eastAsia="黑体"/>
          <w:sz w:val="32"/>
        </w:rPr>
      </w:pPr>
    </w:p>
    <w:p>
      <w:pPr>
        <w:ind w:firstLine="640" w:firstLineChars="200"/>
        <w:rPr>
          <w:rFonts w:hint="eastAsia" w:ascii="黑体" w:hAnsi="黑体" w:eastAsia="黑体"/>
          <w:sz w:val="32"/>
        </w:rPr>
      </w:pPr>
    </w:p>
    <w:p>
      <w:pPr>
        <w:ind w:firstLine="640" w:firstLineChars="200"/>
        <w:rPr>
          <w:rFonts w:hint="eastAsia" w:ascii="黑体" w:hAnsi="黑体" w:eastAsia="黑体"/>
          <w:sz w:val="32"/>
        </w:rPr>
      </w:pPr>
    </w:p>
    <w:p>
      <w:pPr>
        <w:ind w:firstLine="640" w:firstLineChars="200"/>
        <w:rPr>
          <w:rFonts w:ascii="黑体" w:hAnsi="黑体" w:eastAsia="黑体"/>
          <w:sz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</w:rPr>
        <w:t>九、部门预算项目支出绩效自评表</w:t>
      </w:r>
    </w:p>
    <w:p>
      <w:pPr>
        <w:jc w:val="center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drawing>
          <wp:inline distT="0" distB="0" distL="114300" distR="114300">
            <wp:extent cx="5267960" cy="6931660"/>
            <wp:effectExtent l="0" t="0" r="8890" b="254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693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仿宋" w:hAnsi="仿宋" w:eastAsia="仿宋"/>
          <w:sz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FDECD"/>
    <w:multiLevelType w:val="singleLevel"/>
    <w:tmpl w:val="597FDECD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37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emf"/><Relationship Id="rId8" Type="http://schemas.openxmlformats.org/officeDocument/2006/relationships/image" Target="media/image5.emf"/><Relationship Id="rId7" Type="http://schemas.openxmlformats.org/officeDocument/2006/relationships/image" Target="media/image4.emf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9.emf"/><Relationship Id="rId11" Type="http://schemas.openxmlformats.org/officeDocument/2006/relationships/image" Target="media/image8.emf"/><Relationship Id="rId10" Type="http://schemas.openxmlformats.org/officeDocument/2006/relationships/image" Target="media/image7.e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WPS_1528168389</cp:lastModifiedBy>
  <dcterms:modified xsi:type="dcterms:W3CDTF">2020-08-25T02:18:54Z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